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21" w:rsidRPr="00042D27" w:rsidRDefault="00B44021" w:rsidP="00B44021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042D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додаток 1</w:t>
      </w:r>
    </w:p>
    <w:p w:rsidR="00B44021" w:rsidRDefault="00B44021" w:rsidP="00B4402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B44021" w:rsidRDefault="00B44021" w:rsidP="00902C98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результатів розгляду судом інформаційних запитів, які надійшли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 порядку Законів України «Про доступ до публічної інформації», «Про звернення громадян»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,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«Про адвокатуру та адвокатську діяльність» </w:t>
      </w:r>
      <w:r w:rsidR="00F70170"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протягом І півріччя 202</w:t>
      </w:r>
      <w:r w:rsidR="00954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Протягом звіт</w:t>
      </w:r>
      <w:r w:rsidR="005D37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ного періоду до суду надійшло 48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інформаційних запитів, з яких, в порядку Закону України «Про дост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уп до публічної інформації» - </w:t>
      </w:r>
      <w:r w:rsidR="00954E6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="0075218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«Про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звернення громадян» - </w:t>
      </w:r>
      <w:r w:rsidR="00954E6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75218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 «Про а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двокатуру та адвокатську діяльність» - адвокатських запитів -</w:t>
      </w:r>
      <w:r w:rsidR="00954E6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</w:p>
    <w:p w:rsidR="00B44021" w:rsidRDefault="00B44021" w:rsidP="00DC39AC">
      <w:pPr>
        <w:pStyle w:val="a3"/>
        <w:numPr>
          <w:ilvl w:val="0"/>
          <w:numId w:val="1"/>
        </w:numPr>
        <w:spacing w:before="1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порядку Закону України «Про доступ до публічної інформації» д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суду надійшли</w:t>
      </w:r>
      <w:r w:rsidR="00B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2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B44021" w:rsidRPr="002148D1" w:rsidRDefault="00752184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8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переслано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 МОАС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ДСА 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44021" w:rsidRPr="002148D1" w:rsidRDefault="00954E62" w:rsidP="00B44021">
      <w:pPr>
        <w:pStyle w:val="a3"/>
        <w:numPr>
          <w:ilvl w:val="0"/>
          <w:numId w:val="2"/>
        </w:numPr>
        <w:tabs>
          <w:tab w:val="num" w:pos="360"/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направлені до суду із використанням типової форми запиту, розміщеної на веб-сайті Миколаївського окру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жного адміністративного суду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4021" w:rsidRPr="002148D1" w:rsidRDefault="00954E62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довільній письмовій формі. 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4021" w:rsidRPr="002148D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надання:</w:t>
      </w:r>
    </w:p>
    <w:p w:rsidR="00F84511" w:rsidRPr="00F84511" w:rsidRDefault="005D37CC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>і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нформації</w:t>
      </w:r>
      <w:r w:rsidR="00BC2D86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щодо </w:t>
      </w:r>
      <w:r w:rsidR="00FE644A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кількості суддів, які отримували доплату за науковий ступінь, починаючи з липня 2016 року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; </w:t>
      </w:r>
    </w:p>
    <w:p w:rsidR="00F84511" w:rsidRPr="00F84511" w:rsidRDefault="00F84511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>і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нформації</w:t>
      </w:r>
      <w:r w:rsidR="00FE644A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про розмір заробітної плати, включаючи всі види нарахувань (посадовий оклад, надбавку за ранг, вислугу років, премію, інші стимулюючі виплати, тощо) керівника апарату суду та його заступника у січні, лютому, березні, квітні, травні 2023 року (окремо по кожному місяцю); про погоджений головою ДСА України розмір надбавки за інтенсивність праці (у відсотках) керівника апарату та його заступника </w:t>
      </w:r>
      <w:r w:rsidR="00FE644A">
        <w:rPr>
          <w:rFonts w:ascii="Times New Roman" w:eastAsia="Symbol" w:hAnsi="Times New Roman" w:cs="Times New Roman"/>
          <w:sz w:val="28"/>
          <w:szCs w:val="28"/>
          <w:lang w:val="uk-UA" w:eastAsia="ru-RU"/>
        </w:rPr>
        <w:t>у січні, лютому, березні, квітні, травні 2023 року (окремо по кожному місяцю)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;</w:t>
      </w:r>
    </w:p>
    <w:p w:rsidR="00B44021" w:rsidRPr="00F84511" w:rsidRDefault="00BC2D86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021"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наявності у судді повного доступу до Єдиного державного реєстру судових рішень</w:t>
      </w:r>
      <w:r w:rsidR="00B44021"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C4A1E" w:rsidRPr="00F84511" w:rsidRDefault="00DC4A1E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стадії розгляду справ</w:t>
      </w:r>
      <w:r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4A1E" w:rsidRPr="00DC4A1E" w:rsidRDefault="00DC4A1E" w:rsidP="00DC4A1E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суддів, строк повноважень яких припинився у </w:t>
      </w:r>
      <w:r w:rsidR="0043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закінченням строку </w:t>
      </w:r>
      <w:r w:rsidR="0043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на посаду судді Указом Президента України, а також про розмір витрат на виплату таким суддям щомісячної суддівської винагороди, починаючи з січня 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4A1E" w:rsidRDefault="00DC4A1E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</w:t>
      </w:r>
      <w:r w:rsidR="0043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прізвища, імена та по-батькові усіх діючих суддів з помічниками суддів, які за ними закріплені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4021" w:rsidRPr="00DC4A1E" w:rsidRDefault="00A10DEB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інформації </w:t>
      </w:r>
      <w:r w:rsidR="000D0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забезпечення ДСА України належні організаційні, матеріально-технічні умови для функціонування суду; забезпечення необхідної кількістю працівників апарату суду; здійснення ДСА України заходів стосовно утримання, ремонту, відновлення приміщення суду; виділення в належному розмірі суду бюджетні кошти для здійснення правосуддя, поштових відправлень, інтернет-зв’язку, виплати працівникам апарату суду заробітної плати; щодо звернення суду до ДСА України стосовно забезпечення належних умов функціонування суду та вжиття заходів ДСА України у відповідь на це звернення</w:t>
      </w:r>
      <w:r w:rsidR="00B44021" w:rsidRP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C4A1E" w:rsidRDefault="00B44021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0D0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0D0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направлення копі</w:t>
      </w:r>
      <w:r w:rsid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0D0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суду та виконавч</w:t>
      </w:r>
      <w:r w:rsid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D0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</w:t>
      </w:r>
      <w:r w:rsid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ів;</w:t>
      </w:r>
    </w:p>
    <w:p w:rsidR="00DC4A1E" w:rsidRPr="00D6553C" w:rsidRDefault="00D6553C" w:rsidP="002211E9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DC4A1E" w:rsidRP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 w:rsidRP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кількості розгляду справ за позовом ПП «Верес»; </w:t>
      </w:r>
      <w:r w:rsidR="00F84511" w:rsidRP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Default="00D6553C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обрання голови суду та заступників голови суду, щодо останніх зборів суддів, на яких було обрано суддів на адміністративні посади голови суду та /чи заступника голови суду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6553C" w:rsidRDefault="00D6553C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кількості адміністративних позовів про визнання протиправною та скасування постанови Державної служби України з безпеки на транспорті за 12 місяців 2022 року;</w:t>
      </w:r>
      <w:r w:rsidRPr="00D65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адміністративних позовів про визнання протиправною та скасування постанови Державної служби України з безпеки на транспорті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відкрито провадження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12 місяців 2022 року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52C49" w:rsidRP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адміністративних позовів про визнання протиправною та скасування постанови Державної служби України з безпеки на транспорті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задоволено повністю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12 місяців 2022 року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адміністративних позовів про визнання протиправною та скасування постанови Державної служби України з безпеки на транспорті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відмовлено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12 місяців 2022 року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адміністративних позовів про визнання протиправною та скасування постанови Державної служби України з безпеки на транспорті </w:t>
      </w:r>
      <w:r w:rsidR="00C5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залишається на розгляді станом на 01.01.2023 року; інформації за 12 місяців 2022 року по кожному судді окремо по вищезазначеним питанням; </w:t>
      </w:r>
    </w:p>
    <w:p w:rsidR="00C52C49" w:rsidRDefault="00C52C49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кількості справ, які перебували впровадженні суду, я яких порушувалось питання застосування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(застосовано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відмовлено в застосуванні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судового контролю за виконанням судових рішень відповідно до статті 382 КАС України в період з 2018 по 2022 роки;</w:t>
      </w:r>
    </w:p>
    <w:p w:rsidR="00C52C49" w:rsidRDefault="00C52C49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біографічних відомостей (освіта, попередній досвід роботи) або біографії суддів</w:t>
      </w:r>
      <w:r w:rsidR="00752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4021" w:rsidRDefault="00B44021" w:rsidP="00B44021">
      <w:pPr>
        <w:pStyle w:val="a3"/>
        <w:tabs>
          <w:tab w:val="left" w:pos="72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4021" w:rsidRDefault="00B44021" w:rsidP="00B4402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інформації».</w:t>
      </w:r>
    </w:p>
    <w:p w:rsidR="00B44021" w:rsidRPr="00A4752D" w:rsidRDefault="00520122" w:rsidP="00B4402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 задоволенні 1 запиту</w:t>
      </w:r>
      <w:r w:rsidR="00B44021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було відмовлено, у зв’язку </w:t>
      </w:r>
      <w:r w:rsidR="00A4752D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підстав визначених ч</w:t>
      </w:r>
      <w:r w:rsidR="00752184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4</w:t>
      </w:r>
      <w:r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A4752D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п.</w:t>
      </w:r>
      <w:r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1 ст. 22 Закону України «Про доступ до публічної інформації»</w:t>
      </w:r>
      <w:r w:rsidR="00B44021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: </w:t>
      </w:r>
    </w:p>
    <w:p w:rsidR="005D37CC" w:rsidRPr="00A4752D" w:rsidRDefault="00A4752D" w:rsidP="007B1B88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дотримано</w:t>
      </w:r>
      <w:proofErr w:type="spellEnd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вимог</w:t>
      </w:r>
      <w:proofErr w:type="spellEnd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запиту</w:t>
      </w:r>
      <w:proofErr w:type="spellEnd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A47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інформацію</w:t>
      </w:r>
      <w:proofErr w:type="spellEnd"/>
      <w:r w:rsidR="007B1B88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5D37CC" w:rsidRPr="007B1B88" w:rsidRDefault="00B44021" w:rsidP="00DC39A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B1B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В порядку Закону України «Про звернення громадян» відділом фінансової діяльності та господарського забезпечення 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щодо повернення помилково сплаченого судового збору на р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суду (від фізичних осіб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4, від юридичних осіб - 6</w:t>
      </w:r>
      <w:r w:rsidR="005D37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того ж судом за 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перше 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 20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розглянуто 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2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з посиланням на Закон України «Про звернення громадян». </w:t>
      </w:r>
    </w:p>
    <w:p w:rsidR="00B44021" w:rsidRP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направлені до суду із використанням типової форми запиту, розміщеної на веб-сайті Миколаївського окружного адміністративного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більшість із яких, запити на отримання інформації відправлення правосуддя, 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EE0015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довільній письмовій формі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4021" w:rsidRPr="00FF4F8C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B44021" w:rsidRPr="00FF4F8C" w:rsidRDefault="00B44021" w:rsidP="00F8451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F5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Князєва Всеволода Сергійовича на посаді судді в період з 2013 року по 2017 рік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84511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F84511" w:rsidRP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прийнятого рішення по справі;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стану розгляду адміністративної справи;</w:t>
      </w:r>
    </w:p>
    <w:p w:rsidR="00F50C04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F5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документів;</w:t>
      </w:r>
    </w:p>
    <w:p w:rsidR="00F50C04" w:rsidRDefault="00F50C04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видачі</w:t>
      </w:r>
      <w:r w:rsid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направлення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</w:t>
      </w:r>
      <w:r w:rsid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</w:t>
      </w:r>
      <w:r w:rsid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17D7" w:rsidRDefault="00CE17D7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оскарження рішення суб’єкта владних повноважень;</w:t>
      </w:r>
    </w:p>
    <w:p w:rsidR="00CE17D7" w:rsidRDefault="00CE17D7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реєстрації електронних документів;</w:t>
      </w:r>
    </w:p>
    <w:p w:rsidR="00CE17D7" w:rsidRDefault="00CE17D7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формування позовних заяв у справах про розірвання шлюбу;</w:t>
      </w:r>
    </w:p>
    <w:p w:rsidR="003A2E26" w:rsidRDefault="003A2E26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отримання копії квит</w:t>
      </w:r>
      <w:r w:rsid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анції про сплату судового збору.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Pr="00385BF0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звернення громадян» та роз’яснено порядок отримання інформації по адміністративним справам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 w:rsidRP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подачі відповідних заяв по конкретним справам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 того, що відправлення правосуддя здійснюється виключно відповідно до положень Кодексу адміністративного судочинства України і не є предметом регулювання Закону України «Про звернення громадян».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звернення надані відповіді в установленому законодавств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C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строки.</w:t>
      </w:r>
    </w:p>
    <w:p w:rsidR="003F2AE5" w:rsidRPr="00FF4F8C" w:rsidRDefault="00BC2D86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Закону України «Про адвокатуру та адвокатську діяльність» до суду надійшло </w:t>
      </w:r>
      <w:r w:rsidR="00EE001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адвокатських запитів</w:t>
      </w:r>
      <w:r w:rsidRP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якім 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стосувалися, зокрема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інформації:</w:t>
      </w:r>
    </w:p>
    <w:p w:rsidR="00CE17D7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CE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копій документів по справі;</w:t>
      </w:r>
    </w:p>
    <w:p w:rsidR="003F2AE5" w:rsidRDefault="00CE17D7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надання копій рішень по справам; 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2D5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видачі та направлення виконавчих листів по справам.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Pr="00902C98" w:rsidRDefault="00B44021" w:rsidP="00902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складено на підставі номенклатурних справ суду 02-14 (Листування з розгляду звернень громадян в порядку ЗУ «Про звернення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громадян» та ЗУ «Про доступ до публічної інформації»</w:t>
      </w:r>
      <w:r w:rsidR="0090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06A1" w:rsidRP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ЗУ «Про адвокатуру та адвокатську діяльність»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05-26 (Документи (листи, довідки) щодо сплати судового збору).</w:t>
      </w: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1C38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керівника апарату                                      </w:t>
      </w:r>
      <w:r w:rsidR="001C3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3A2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В. Могильова</w:t>
      </w:r>
    </w:p>
    <w:p w:rsidR="00FB124C" w:rsidRDefault="00FB124C"/>
    <w:sectPr w:rsidR="00F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143"/>
    <w:multiLevelType w:val="hybridMultilevel"/>
    <w:tmpl w:val="1EDAFA06"/>
    <w:lvl w:ilvl="0" w:tplc="F10E422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394EF7"/>
    <w:multiLevelType w:val="hybridMultilevel"/>
    <w:tmpl w:val="85FA38E8"/>
    <w:lvl w:ilvl="0" w:tplc="32041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70E41"/>
    <w:multiLevelType w:val="hybridMultilevel"/>
    <w:tmpl w:val="21D8AD00"/>
    <w:lvl w:ilvl="0" w:tplc="9006DDEC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5"/>
    <w:rsid w:val="000D0B3B"/>
    <w:rsid w:val="001C38EA"/>
    <w:rsid w:val="002D5207"/>
    <w:rsid w:val="00385BF0"/>
    <w:rsid w:val="003A2E26"/>
    <w:rsid w:val="003F2AE5"/>
    <w:rsid w:val="00437915"/>
    <w:rsid w:val="00520122"/>
    <w:rsid w:val="00560618"/>
    <w:rsid w:val="005D37CC"/>
    <w:rsid w:val="006006A1"/>
    <w:rsid w:val="00675B7B"/>
    <w:rsid w:val="00752184"/>
    <w:rsid w:val="007B1B88"/>
    <w:rsid w:val="007C7ECC"/>
    <w:rsid w:val="008D0125"/>
    <w:rsid w:val="00902C98"/>
    <w:rsid w:val="00954E62"/>
    <w:rsid w:val="00A10DEB"/>
    <w:rsid w:val="00A4752D"/>
    <w:rsid w:val="00B44021"/>
    <w:rsid w:val="00B850EE"/>
    <w:rsid w:val="00BC2D86"/>
    <w:rsid w:val="00C156CC"/>
    <w:rsid w:val="00C52C49"/>
    <w:rsid w:val="00CE17D7"/>
    <w:rsid w:val="00D6553C"/>
    <w:rsid w:val="00DC39AC"/>
    <w:rsid w:val="00DC4A1E"/>
    <w:rsid w:val="00EE0015"/>
    <w:rsid w:val="00F50C04"/>
    <w:rsid w:val="00F70170"/>
    <w:rsid w:val="00F84511"/>
    <w:rsid w:val="00FB124C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8EF"/>
  <w15:chartTrackingRefBased/>
  <w15:docId w15:val="{9DAB5BE2-6B1B-4BAA-BD9B-54F2741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2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2022-07-29T10:18:00Z</cp:lastPrinted>
  <dcterms:created xsi:type="dcterms:W3CDTF">2023-08-09T09:44:00Z</dcterms:created>
  <dcterms:modified xsi:type="dcterms:W3CDTF">2023-08-09T12:05:00Z</dcterms:modified>
</cp:coreProperties>
</file>