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41" w:rsidRDefault="004D7141" w:rsidP="004D7141">
      <w:pPr>
        <w:spacing w:before="100" w:beforeAutospacing="1" w:after="0" w:line="240" w:lineRule="auto"/>
        <w:jc w:val="center"/>
        <w:outlineLvl w:val="0"/>
        <w:rPr>
          <w:rFonts w:ascii="Times New Roman" w:eastAsia="Times New Roman" w:hAnsi="Times New Roman" w:cs="Times New Roman"/>
          <w:b/>
          <w:bCs/>
          <w:kern w:val="36"/>
          <w:sz w:val="28"/>
          <w:szCs w:val="28"/>
          <w:lang w:val="uk-UA" w:eastAsia="ru-RU"/>
        </w:rPr>
      </w:pPr>
      <w:r w:rsidRPr="00B47639">
        <w:rPr>
          <w:rFonts w:ascii="Times New Roman" w:eastAsia="Times New Roman" w:hAnsi="Times New Roman" w:cs="Times New Roman"/>
          <w:b/>
          <w:bCs/>
          <w:kern w:val="36"/>
          <w:sz w:val="28"/>
          <w:szCs w:val="28"/>
          <w:lang w:val="uk-UA" w:eastAsia="ru-RU"/>
        </w:rPr>
        <w:t>З</w:t>
      </w:r>
      <w:r>
        <w:rPr>
          <w:rFonts w:ascii="Times New Roman" w:eastAsia="Times New Roman" w:hAnsi="Times New Roman" w:cs="Times New Roman"/>
          <w:b/>
          <w:bCs/>
          <w:kern w:val="36"/>
          <w:sz w:val="28"/>
          <w:szCs w:val="28"/>
          <w:lang w:val="uk-UA" w:eastAsia="ru-RU"/>
        </w:rPr>
        <w:t xml:space="preserve">ВІТ </w:t>
      </w:r>
    </w:p>
    <w:p w:rsidR="004D7141" w:rsidRDefault="004D7141" w:rsidP="004D7141">
      <w:pPr>
        <w:spacing w:before="100" w:beforeAutospacing="1" w:after="0" w:line="240" w:lineRule="auto"/>
        <w:jc w:val="both"/>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t xml:space="preserve">щодо </w:t>
      </w:r>
      <w:r w:rsidRPr="00902C98">
        <w:rPr>
          <w:rFonts w:ascii="Times New Roman" w:eastAsia="Times New Roman" w:hAnsi="Times New Roman" w:cs="Times New Roman"/>
          <w:b/>
          <w:bCs/>
          <w:kern w:val="36"/>
          <w:sz w:val="28"/>
          <w:szCs w:val="28"/>
          <w:lang w:val="uk-UA" w:eastAsia="ru-RU"/>
        </w:rPr>
        <w:t xml:space="preserve">результатів розгляду судом інформаційних запитів, які надійшли </w:t>
      </w:r>
      <w:r w:rsidRPr="00902C98">
        <w:rPr>
          <w:rFonts w:ascii="Times New Roman" w:eastAsia="Times New Roman" w:hAnsi="Times New Roman" w:cs="Times New Roman"/>
          <w:b/>
          <w:iCs/>
          <w:sz w:val="28"/>
          <w:szCs w:val="28"/>
          <w:lang w:val="uk-UA" w:eastAsia="ru-RU"/>
        </w:rPr>
        <w:t xml:space="preserve">в порядку Законів України «Про доступ до публічної інформації», «Про звернення громадян»,  «Про адвокатуру та адвокатську діяльність» </w:t>
      </w:r>
      <w:r w:rsidRPr="00902C98">
        <w:rPr>
          <w:rFonts w:ascii="Times New Roman" w:eastAsia="Times New Roman" w:hAnsi="Times New Roman" w:cs="Times New Roman"/>
          <w:b/>
          <w:bCs/>
          <w:kern w:val="36"/>
          <w:sz w:val="28"/>
          <w:szCs w:val="28"/>
          <w:lang w:val="uk-UA" w:eastAsia="ru-RU"/>
        </w:rPr>
        <w:t>протягом І півріччя 202</w:t>
      </w:r>
      <w:r w:rsidR="006E2518" w:rsidRPr="006E2518">
        <w:rPr>
          <w:rFonts w:ascii="Times New Roman" w:eastAsia="Times New Roman" w:hAnsi="Times New Roman" w:cs="Times New Roman"/>
          <w:b/>
          <w:bCs/>
          <w:kern w:val="36"/>
          <w:sz w:val="28"/>
          <w:szCs w:val="28"/>
          <w:lang w:val="uk-UA" w:eastAsia="ru-RU"/>
        </w:rPr>
        <w:t>4</w:t>
      </w:r>
      <w:r w:rsidRPr="00902C98">
        <w:rPr>
          <w:rFonts w:ascii="Times New Roman" w:eastAsia="Times New Roman" w:hAnsi="Times New Roman" w:cs="Times New Roman"/>
          <w:b/>
          <w:bCs/>
          <w:kern w:val="36"/>
          <w:sz w:val="28"/>
          <w:szCs w:val="28"/>
          <w:lang w:val="uk-UA" w:eastAsia="ru-RU"/>
        </w:rPr>
        <w:t xml:space="preserve"> року</w:t>
      </w:r>
    </w:p>
    <w:p w:rsidR="004D7141" w:rsidRDefault="004D7141" w:rsidP="004D7141">
      <w:pPr>
        <w:spacing w:before="120" w:after="100" w:afterAutospacing="1" w:line="240" w:lineRule="auto"/>
        <w:ind w:firstLine="720"/>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 xml:space="preserve">Протягом звітного періоду до суду надійшло </w:t>
      </w:r>
      <w:r w:rsidR="00D509F3" w:rsidRPr="00D509F3">
        <w:rPr>
          <w:rFonts w:ascii="Times New Roman" w:eastAsia="Times New Roman" w:hAnsi="Times New Roman" w:cs="Times New Roman"/>
          <w:iCs/>
          <w:sz w:val="28"/>
          <w:szCs w:val="28"/>
          <w:lang w:eastAsia="ru-RU"/>
        </w:rPr>
        <w:t>98</w:t>
      </w:r>
      <w:r>
        <w:rPr>
          <w:rFonts w:ascii="Times New Roman" w:eastAsia="Times New Roman" w:hAnsi="Times New Roman" w:cs="Times New Roman"/>
          <w:iCs/>
          <w:sz w:val="28"/>
          <w:szCs w:val="28"/>
          <w:lang w:val="uk-UA" w:eastAsia="ru-RU"/>
        </w:rPr>
        <w:t xml:space="preserve"> інформаційних запитів, з яких, в порядку Закону України «Про доступ до публічної інформації» - </w:t>
      </w:r>
      <w:r w:rsidR="00D509F3" w:rsidRPr="00D509F3">
        <w:rPr>
          <w:rFonts w:ascii="Times New Roman" w:eastAsia="Times New Roman" w:hAnsi="Times New Roman" w:cs="Times New Roman"/>
          <w:iCs/>
          <w:sz w:val="28"/>
          <w:szCs w:val="28"/>
          <w:lang w:eastAsia="ru-RU"/>
        </w:rPr>
        <w:t>16</w:t>
      </w:r>
      <w:r>
        <w:rPr>
          <w:rFonts w:ascii="Times New Roman" w:eastAsia="Times New Roman" w:hAnsi="Times New Roman" w:cs="Times New Roman"/>
          <w:iCs/>
          <w:sz w:val="28"/>
          <w:szCs w:val="28"/>
          <w:lang w:val="uk-UA" w:eastAsia="ru-RU"/>
        </w:rPr>
        <w:t xml:space="preserve">, в порядку Закону України «Про звернення громадян» - </w:t>
      </w:r>
      <w:r w:rsidR="00D509F3" w:rsidRPr="00D509F3">
        <w:rPr>
          <w:rFonts w:ascii="Times New Roman" w:eastAsia="Times New Roman" w:hAnsi="Times New Roman" w:cs="Times New Roman"/>
          <w:iCs/>
          <w:sz w:val="28"/>
          <w:szCs w:val="28"/>
          <w:lang w:eastAsia="ru-RU"/>
        </w:rPr>
        <w:t>77</w:t>
      </w:r>
      <w:r>
        <w:rPr>
          <w:rFonts w:ascii="Times New Roman" w:eastAsia="Times New Roman" w:hAnsi="Times New Roman" w:cs="Times New Roman"/>
          <w:iCs/>
          <w:sz w:val="28"/>
          <w:szCs w:val="28"/>
          <w:lang w:val="uk-UA" w:eastAsia="ru-RU"/>
        </w:rPr>
        <w:t>, в порядку Закону України «Про адвокатуру та адвокатську діяльність» - адвокатських запитів -</w:t>
      </w:r>
      <w:r w:rsidR="00D509F3" w:rsidRPr="00D509F3">
        <w:rPr>
          <w:rFonts w:ascii="Times New Roman" w:eastAsia="Times New Roman" w:hAnsi="Times New Roman" w:cs="Times New Roman"/>
          <w:iCs/>
          <w:sz w:val="28"/>
          <w:szCs w:val="28"/>
          <w:lang w:eastAsia="ru-RU"/>
        </w:rPr>
        <w:t>5</w:t>
      </w:r>
      <w:r w:rsidR="00D509F3">
        <w:rPr>
          <w:rFonts w:ascii="Times New Roman" w:eastAsia="Times New Roman" w:hAnsi="Times New Roman" w:cs="Times New Roman"/>
          <w:iCs/>
          <w:sz w:val="28"/>
          <w:szCs w:val="28"/>
          <w:lang w:val="uk-UA" w:eastAsia="ru-RU"/>
        </w:rPr>
        <w:t>.</w:t>
      </w:r>
      <w:r>
        <w:rPr>
          <w:rFonts w:ascii="Times New Roman" w:eastAsia="Times New Roman" w:hAnsi="Times New Roman" w:cs="Times New Roman"/>
          <w:iCs/>
          <w:sz w:val="28"/>
          <w:szCs w:val="28"/>
          <w:lang w:val="uk-UA" w:eastAsia="ru-RU"/>
        </w:rPr>
        <w:t xml:space="preserve"> </w:t>
      </w:r>
    </w:p>
    <w:p w:rsidR="004D7141" w:rsidRDefault="004D7141" w:rsidP="004D7141">
      <w:pPr>
        <w:pStyle w:val="a3"/>
        <w:numPr>
          <w:ilvl w:val="0"/>
          <w:numId w:val="1"/>
        </w:numPr>
        <w:spacing w:before="120" w:after="100" w:afterAutospacing="1" w:line="240" w:lineRule="auto"/>
        <w:ind w:left="0" w:firstLine="851"/>
        <w:jc w:val="both"/>
        <w:rPr>
          <w:rFonts w:ascii="Times New Roman" w:eastAsia="Times New Roman" w:hAnsi="Times New Roman" w:cs="Times New Roman"/>
          <w:sz w:val="28"/>
          <w:szCs w:val="28"/>
          <w:lang w:val="uk-UA" w:eastAsia="ru-RU"/>
        </w:rPr>
      </w:pPr>
      <w:r w:rsidRPr="002148D1">
        <w:rPr>
          <w:rFonts w:ascii="Times New Roman" w:eastAsia="Times New Roman" w:hAnsi="Times New Roman" w:cs="Times New Roman"/>
          <w:iCs/>
          <w:sz w:val="28"/>
          <w:szCs w:val="28"/>
          <w:lang w:val="uk-UA" w:eastAsia="ru-RU"/>
        </w:rPr>
        <w:t>В порядку Закону України «Про доступ до публічної інформації» д</w:t>
      </w:r>
      <w:r w:rsidRPr="002148D1">
        <w:rPr>
          <w:rFonts w:ascii="Times New Roman" w:eastAsia="Times New Roman" w:hAnsi="Times New Roman" w:cs="Times New Roman"/>
          <w:sz w:val="28"/>
          <w:szCs w:val="28"/>
          <w:lang w:val="uk-UA" w:eastAsia="ru-RU"/>
        </w:rPr>
        <w:t>о суду надійшли</w:t>
      </w:r>
      <w:r>
        <w:rPr>
          <w:rFonts w:ascii="Times New Roman" w:eastAsia="Times New Roman" w:hAnsi="Times New Roman" w:cs="Times New Roman"/>
          <w:sz w:val="28"/>
          <w:szCs w:val="28"/>
          <w:lang w:eastAsia="ru-RU"/>
        </w:rPr>
        <w:t xml:space="preserve"> </w:t>
      </w:r>
      <w:r w:rsidR="00102551">
        <w:rPr>
          <w:rFonts w:ascii="Times New Roman" w:eastAsia="Times New Roman" w:hAnsi="Times New Roman" w:cs="Times New Roman"/>
          <w:sz w:val="28"/>
          <w:szCs w:val="28"/>
          <w:lang w:val="uk-UA" w:eastAsia="ru-RU"/>
        </w:rPr>
        <w:t>16</w:t>
      </w:r>
      <w:r w:rsidRPr="002148D1">
        <w:rPr>
          <w:rFonts w:ascii="Times New Roman" w:eastAsia="Times New Roman" w:hAnsi="Times New Roman" w:cs="Times New Roman"/>
          <w:sz w:val="28"/>
          <w:szCs w:val="28"/>
          <w:lang w:val="uk-UA" w:eastAsia="ru-RU"/>
        </w:rPr>
        <w:t xml:space="preserve"> інформаційних запитів, з яких:</w:t>
      </w:r>
    </w:p>
    <w:p w:rsidR="004D7141" w:rsidRPr="002148D1" w:rsidRDefault="00102551" w:rsidP="004D7141">
      <w:pPr>
        <w:pStyle w:val="a3"/>
        <w:numPr>
          <w:ilvl w:val="0"/>
          <w:numId w:val="2"/>
        </w:numPr>
        <w:spacing w:before="120" w:after="100" w:afterAutospacing="1"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4D7141">
        <w:rPr>
          <w:rFonts w:ascii="Times New Roman" w:eastAsia="Times New Roman" w:hAnsi="Times New Roman" w:cs="Times New Roman"/>
          <w:sz w:val="28"/>
          <w:szCs w:val="28"/>
          <w:lang w:val="uk-UA" w:eastAsia="ru-RU"/>
        </w:rPr>
        <w:t xml:space="preserve"> запитів переслано</w:t>
      </w:r>
      <w:r w:rsidR="004D7141" w:rsidRPr="002148D1">
        <w:rPr>
          <w:rFonts w:ascii="Times New Roman" w:eastAsia="Times New Roman" w:hAnsi="Times New Roman" w:cs="Times New Roman"/>
          <w:sz w:val="28"/>
          <w:szCs w:val="28"/>
          <w:lang w:val="uk-UA" w:eastAsia="ru-RU"/>
        </w:rPr>
        <w:t xml:space="preserve"> на виконання до МОАС</w:t>
      </w:r>
      <w:r w:rsidR="004D7141">
        <w:rPr>
          <w:rFonts w:ascii="Times New Roman" w:eastAsia="Times New Roman" w:hAnsi="Times New Roman" w:cs="Times New Roman"/>
          <w:sz w:val="28"/>
          <w:szCs w:val="28"/>
          <w:lang w:val="uk-UA" w:eastAsia="ru-RU"/>
        </w:rPr>
        <w:t xml:space="preserve"> ДСА України</w:t>
      </w:r>
      <w:r>
        <w:rPr>
          <w:rFonts w:ascii="Times New Roman" w:eastAsia="Times New Roman" w:hAnsi="Times New Roman" w:cs="Times New Roman"/>
          <w:sz w:val="28"/>
          <w:szCs w:val="28"/>
          <w:lang w:val="uk-UA" w:eastAsia="ru-RU"/>
        </w:rPr>
        <w:t xml:space="preserve"> та ТУ ДСА в Миколаївській області</w:t>
      </w:r>
      <w:r w:rsidR="004D7141">
        <w:rPr>
          <w:rFonts w:ascii="Times New Roman" w:eastAsia="Times New Roman" w:hAnsi="Times New Roman" w:cs="Times New Roman"/>
          <w:sz w:val="28"/>
          <w:szCs w:val="28"/>
          <w:lang w:val="uk-UA" w:eastAsia="ru-RU"/>
        </w:rPr>
        <w:t xml:space="preserve">; </w:t>
      </w:r>
    </w:p>
    <w:p w:rsidR="004D7141" w:rsidRPr="002148D1" w:rsidRDefault="00102551" w:rsidP="004D7141">
      <w:pPr>
        <w:pStyle w:val="a3"/>
        <w:numPr>
          <w:ilvl w:val="0"/>
          <w:numId w:val="2"/>
        </w:numPr>
        <w:spacing w:before="120" w:after="100" w:afterAutospacing="1"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4D7141">
        <w:rPr>
          <w:rFonts w:ascii="Times New Roman" w:eastAsia="Times New Roman" w:hAnsi="Times New Roman" w:cs="Times New Roman"/>
          <w:sz w:val="28"/>
          <w:szCs w:val="28"/>
          <w:lang w:val="uk-UA" w:eastAsia="ru-RU"/>
        </w:rPr>
        <w:t xml:space="preserve"> запитів</w:t>
      </w:r>
      <w:r w:rsidR="004D7141" w:rsidRPr="002148D1">
        <w:rPr>
          <w:rFonts w:ascii="Times New Roman" w:eastAsia="Times New Roman" w:hAnsi="Times New Roman" w:cs="Times New Roman"/>
          <w:sz w:val="28"/>
          <w:szCs w:val="28"/>
          <w:lang w:val="uk-UA" w:eastAsia="ru-RU"/>
        </w:rPr>
        <w:t xml:space="preserve"> у довільній письмовій формі. </w:t>
      </w:r>
      <w:r w:rsidR="004D7141">
        <w:rPr>
          <w:rFonts w:ascii="Times New Roman" w:eastAsia="Times New Roman" w:hAnsi="Times New Roman" w:cs="Times New Roman"/>
          <w:sz w:val="28"/>
          <w:szCs w:val="28"/>
          <w:lang w:val="uk-UA" w:eastAsia="ru-RU"/>
        </w:rPr>
        <w:t xml:space="preserve">  </w:t>
      </w:r>
      <w:r w:rsidR="004D7141" w:rsidRPr="002148D1">
        <w:rPr>
          <w:rFonts w:ascii="Times New Roman" w:eastAsia="Times New Roman" w:hAnsi="Times New Roman" w:cs="Times New Roman"/>
          <w:color w:val="FF0000"/>
          <w:sz w:val="12"/>
          <w:szCs w:val="12"/>
          <w:lang w:eastAsia="ru-RU"/>
        </w:rPr>
        <w:t> </w:t>
      </w:r>
    </w:p>
    <w:p w:rsidR="004D7141" w:rsidRPr="00E53200" w:rsidRDefault="004D7141" w:rsidP="004D7141">
      <w:pPr>
        <w:spacing w:before="120" w:after="100" w:afterAutospacing="1" w:line="240" w:lineRule="auto"/>
        <w:ind w:firstLine="720"/>
        <w:jc w:val="both"/>
        <w:rPr>
          <w:rFonts w:ascii="Times New Roman" w:eastAsia="Times New Roman" w:hAnsi="Times New Roman" w:cs="Times New Roman"/>
          <w:sz w:val="28"/>
          <w:szCs w:val="28"/>
          <w:u w:val="single"/>
          <w:lang w:val="uk-UA" w:eastAsia="ru-RU"/>
        </w:rPr>
      </w:pPr>
      <w:r w:rsidRPr="00E53200">
        <w:rPr>
          <w:rFonts w:ascii="Times New Roman" w:eastAsia="Times New Roman" w:hAnsi="Times New Roman" w:cs="Times New Roman"/>
          <w:sz w:val="28"/>
          <w:szCs w:val="28"/>
          <w:u w:val="single"/>
          <w:lang w:val="uk-UA" w:eastAsia="ru-RU"/>
        </w:rPr>
        <w:t>Запити стосувалися, зокрема, надання:</w:t>
      </w:r>
    </w:p>
    <w:p w:rsidR="00880261" w:rsidRPr="00880261" w:rsidRDefault="004D7141"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sidRPr="005B67EF">
        <w:rPr>
          <w:rFonts w:ascii="Times New Roman" w:eastAsia="Symbol" w:hAnsi="Times New Roman" w:cs="Times New Roman"/>
          <w:sz w:val="28"/>
          <w:szCs w:val="28"/>
          <w:lang w:val="uk-UA" w:eastAsia="ru-RU"/>
        </w:rPr>
        <w:t>інформації  щодо</w:t>
      </w:r>
      <w:r w:rsidR="00556FE6">
        <w:rPr>
          <w:rFonts w:ascii="Times New Roman" w:eastAsia="Symbol" w:hAnsi="Times New Roman" w:cs="Times New Roman"/>
          <w:sz w:val="28"/>
          <w:szCs w:val="28"/>
          <w:lang w:val="uk-UA" w:eastAsia="ru-RU"/>
        </w:rPr>
        <w:t xml:space="preserve"> закупівл</w:t>
      </w:r>
      <w:r w:rsidR="00880261">
        <w:rPr>
          <w:rFonts w:ascii="Times New Roman" w:eastAsia="Symbol" w:hAnsi="Times New Roman" w:cs="Times New Roman"/>
          <w:sz w:val="28"/>
          <w:szCs w:val="28"/>
          <w:lang w:val="uk-UA" w:eastAsia="ru-RU"/>
        </w:rPr>
        <w:t>і нагрудних знаків суддів, затверджених рішеннями Ради суддів України від 16 травня 2003 року № 13, від 31 січня 2020 року № 7 та порядок їх зберігання;</w:t>
      </w:r>
    </w:p>
    <w:p w:rsidR="00880261" w:rsidRPr="00880261" w:rsidRDefault="00880261"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копій правовстановлюючих документів суду, протоколів зборів суддів,  копій суддівських посвідчень та присяги судді голови суду, заступника голови суду, інформації щодо суддів та помічників суддів, Указів Президента України про призначення суддів, інформації щодо гербової печатки суду</w:t>
      </w:r>
      <w:r w:rsidR="003F6A7E">
        <w:rPr>
          <w:rFonts w:ascii="Times New Roman" w:eastAsia="Symbol" w:hAnsi="Times New Roman" w:cs="Times New Roman"/>
          <w:sz w:val="28"/>
          <w:szCs w:val="28"/>
          <w:lang w:val="uk-UA" w:eastAsia="ru-RU"/>
        </w:rPr>
        <w:t>, відомості щодо отримання заробітної плати суддями;</w:t>
      </w:r>
    </w:p>
    <w:p w:rsidR="003F6A7E" w:rsidRPr="003F6A7E" w:rsidRDefault="00556FE6"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 xml:space="preserve"> </w:t>
      </w:r>
      <w:r w:rsidR="005B67EF">
        <w:rPr>
          <w:rFonts w:ascii="Times New Roman" w:eastAsia="Symbol" w:hAnsi="Times New Roman" w:cs="Times New Roman"/>
          <w:sz w:val="28"/>
          <w:szCs w:val="28"/>
          <w:lang w:val="uk-UA" w:eastAsia="ru-RU"/>
        </w:rPr>
        <w:t xml:space="preserve"> </w:t>
      </w:r>
      <w:r w:rsidR="003F6A7E">
        <w:rPr>
          <w:rFonts w:ascii="Times New Roman" w:eastAsia="Symbol" w:hAnsi="Times New Roman" w:cs="Times New Roman"/>
          <w:sz w:val="28"/>
          <w:szCs w:val="28"/>
          <w:lang w:val="uk-UA" w:eastAsia="ru-RU"/>
        </w:rPr>
        <w:t>інформації щодо участі в адміністративній справі адвоката та надання копії ордера;</w:t>
      </w:r>
    </w:p>
    <w:p w:rsidR="00DC541D" w:rsidRPr="00DC541D" w:rsidRDefault="003F6A7E"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 xml:space="preserve"> </w:t>
      </w:r>
      <w:r w:rsidR="00DC541D">
        <w:rPr>
          <w:rFonts w:ascii="Times New Roman" w:eastAsia="Symbol" w:hAnsi="Times New Roman" w:cs="Times New Roman"/>
          <w:sz w:val="28"/>
          <w:szCs w:val="28"/>
          <w:lang w:val="uk-UA" w:eastAsia="ru-RU"/>
        </w:rPr>
        <w:t>і</w:t>
      </w:r>
      <w:r>
        <w:rPr>
          <w:rFonts w:ascii="Times New Roman" w:eastAsia="Symbol" w:hAnsi="Times New Roman" w:cs="Times New Roman"/>
          <w:sz w:val="28"/>
          <w:szCs w:val="28"/>
          <w:lang w:val="uk-UA" w:eastAsia="ru-RU"/>
        </w:rPr>
        <w:t>нформації щодо кількості судді, що не здійснюють правосуддя, у зв’язку</w:t>
      </w:r>
      <w:r w:rsidR="00DC541D">
        <w:rPr>
          <w:rFonts w:ascii="Times New Roman" w:eastAsia="Symbol" w:hAnsi="Times New Roman" w:cs="Times New Roman"/>
          <w:sz w:val="28"/>
          <w:szCs w:val="28"/>
          <w:lang w:val="uk-UA" w:eastAsia="ru-RU"/>
        </w:rPr>
        <w:t xml:space="preserve"> з закінченням с</w:t>
      </w:r>
      <w:r>
        <w:rPr>
          <w:rFonts w:ascii="Times New Roman" w:eastAsia="Symbol" w:hAnsi="Times New Roman" w:cs="Times New Roman"/>
          <w:sz w:val="28"/>
          <w:szCs w:val="28"/>
          <w:lang w:val="uk-UA" w:eastAsia="ru-RU"/>
        </w:rPr>
        <w:t xml:space="preserve">троку призначення на посаду судді указом Президента України та виплат щомісячної суддівської винагороди непрацюючим суддям у період </w:t>
      </w:r>
      <w:r w:rsidR="00DC541D">
        <w:rPr>
          <w:rFonts w:ascii="Times New Roman" w:eastAsia="Symbol" w:hAnsi="Times New Roman" w:cs="Times New Roman"/>
          <w:sz w:val="28"/>
          <w:szCs w:val="28"/>
          <w:lang w:val="uk-UA" w:eastAsia="ru-RU"/>
        </w:rPr>
        <w:t>2022-2024 рік;</w:t>
      </w:r>
    </w:p>
    <w:p w:rsidR="00DC541D" w:rsidRPr="00DC541D" w:rsidRDefault="00DC541D"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інформації щодо перерахування коштів суддями на підтримку ЗСУ;</w:t>
      </w:r>
    </w:p>
    <w:p w:rsidR="00DC541D" w:rsidRPr="00DC541D" w:rsidRDefault="00DC541D"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інформації</w:t>
      </w:r>
      <w:r>
        <w:rPr>
          <w:rFonts w:ascii="Times New Roman" w:eastAsia="Symbol" w:hAnsi="Times New Roman" w:cs="Times New Roman"/>
          <w:sz w:val="28"/>
          <w:szCs w:val="28"/>
          <w:lang w:val="uk-UA" w:eastAsia="ru-RU"/>
        </w:rPr>
        <w:t xml:space="preserve"> щодо кількості позовних заяв, середнє навантаження на суддю, кількості позовних заяв, що залишені без руху, повернуті, залишені без розгляду та щодо яких не прийнято процесуального рішення у період з 01.01.2023 року по 31.12.2023 року;</w:t>
      </w:r>
    </w:p>
    <w:p w:rsidR="00DC541D" w:rsidRPr="00DC541D" w:rsidRDefault="00DC541D"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інформації</w:t>
      </w:r>
      <w:r>
        <w:rPr>
          <w:rFonts w:ascii="Times New Roman" w:eastAsia="Symbol" w:hAnsi="Times New Roman" w:cs="Times New Roman"/>
          <w:sz w:val="28"/>
          <w:szCs w:val="28"/>
          <w:lang w:val="uk-UA" w:eastAsia="ru-RU"/>
        </w:rPr>
        <w:t xml:space="preserve"> щодо актуальності зазначених на офіційному сайті контактних телефонів суду;</w:t>
      </w:r>
    </w:p>
    <w:p w:rsidR="00DC541D" w:rsidRPr="00DC541D" w:rsidRDefault="00DC541D" w:rsidP="002655C8">
      <w:pPr>
        <w:pStyle w:val="a3"/>
        <w:numPr>
          <w:ilvl w:val="0"/>
          <w:numId w:val="3"/>
        </w:numPr>
        <w:tabs>
          <w:tab w:val="left" w:pos="720"/>
        </w:tabs>
        <w:spacing w:before="120" w:after="0" w:line="240" w:lineRule="auto"/>
        <w:ind w:left="142" w:firstLine="851"/>
        <w:jc w:val="both"/>
        <w:rPr>
          <w:rFonts w:ascii="Symbol" w:eastAsia="Symbol" w:hAnsi="Symbol" w:cs="Symbol"/>
          <w:sz w:val="28"/>
          <w:szCs w:val="28"/>
          <w:lang w:val="uk-UA" w:eastAsia="ru-RU"/>
        </w:rPr>
      </w:pPr>
      <w:r>
        <w:rPr>
          <w:rFonts w:ascii="Times New Roman" w:eastAsia="Symbol" w:hAnsi="Times New Roman" w:cs="Times New Roman"/>
          <w:sz w:val="28"/>
          <w:szCs w:val="28"/>
          <w:lang w:val="uk-UA" w:eastAsia="ru-RU"/>
        </w:rPr>
        <w:t>інформації</w:t>
      </w:r>
      <w:r>
        <w:rPr>
          <w:rFonts w:ascii="Times New Roman" w:eastAsia="Symbol" w:hAnsi="Times New Roman" w:cs="Times New Roman"/>
          <w:sz w:val="28"/>
          <w:szCs w:val="28"/>
          <w:lang w:val="uk-UA" w:eastAsia="ru-RU"/>
        </w:rPr>
        <w:t xml:space="preserve"> по суддям, які працюють на умовах неповного робочого тижня або поєднують роботу в судді з викладацькою, науковою та творчою діяльністю.</w:t>
      </w:r>
    </w:p>
    <w:p w:rsidR="004D7141" w:rsidRDefault="004D7141" w:rsidP="004D7141">
      <w:pPr>
        <w:pStyle w:val="a3"/>
        <w:tabs>
          <w:tab w:val="left" w:pos="720"/>
        </w:tabs>
        <w:spacing w:before="120" w:after="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D7141" w:rsidRDefault="004D7141" w:rsidP="004D7141">
      <w:pPr>
        <w:pStyle w:val="a3"/>
        <w:tabs>
          <w:tab w:val="left" w:pos="851"/>
        </w:tabs>
        <w:spacing w:before="120"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ru-RU"/>
        </w:rPr>
        <w:t xml:space="preserve">Всі інформаційні запити розглянуті в порядку і строки Закону України </w:t>
      </w:r>
      <w:r>
        <w:rPr>
          <w:rFonts w:ascii="Times New Roman" w:eastAsia="Times New Roman" w:hAnsi="Times New Roman" w:cs="Times New Roman"/>
          <w:iCs/>
          <w:sz w:val="28"/>
          <w:szCs w:val="28"/>
          <w:lang w:val="uk-UA" w:eastAsia="ru-RU"/>
        </w:rPr>
        <w:t>«Про доступ до публічної інформації».</w:t>
      </w:r>
    </w:p>
    <w:p w:rsidR="00521FA9" w:rsidRDefault="004D7141" w:rsidP="00521FA9">
      <w:pPr>
        <w:pStyle w:val="a3"/>
        <w:tabs>
          <w:tab w:val="left" w:pos="851"/>
        </w:tabs>
        <w:spacing w:before="120" w:after="0" w:line="240" w:lineRule="auto"/>
        <w:ind w:left="0" w:firstLine="709"/>
        <w:jc w:val="both"/>
        <w:rPr>
          <w:rFonts w:ascii="Times New Roman" w:hAnsi="Times New Roman" w:cs="Times New Roman"/>
          <w:color w:val="000000"/>
          <w:sz w:val="28"/>
          <w:szCs w:val="28"/>
          <w:lang w:val="uk-UA" w:eastAsia="uk-UA"/>
        </w:rPr>
      </w:pPr>
      <w:r w:rsidRPr="00A4752D">
        <w:rPr>
          <w:rFonts w:ascii="Times New Roman" w:eastAsia="Times New Roman" w:hAnsi="Times New Roman" w:cs="Times New Roman"/>
          <w:iCs/>
          <w:sz w:val="28"/>
          <w:szCs w:val="28"/>
          <w:lang w:val="uk-UA" w:eastAsia="ru-RU"/>
        </w:rPr>
        <w:lastRenderedPageBreak/>
        <w:t xml:space="preserve">В  задоволенні </w:t>
      </w:r>
      <w:r w:rsidR="003F5468">
        <w:rPr>
          <w:rFonts w:ascii="Times New Roman" w:eastAsia="Times New Roman" w:hAnsi="Times New Roman" w:cs="Times New Roman"/>
          <w:iCs/>
          <w:sz w:val="28"/>
          <w:szCs w:val="28"/>
          <w:lang w:val="uk-UA" w:eastAsia="ru-RU"/>
        </w:rPr>
        <w:t>2</w:t>
      </w:r>
      <w:r w:rsidRPr="00A4752D">
        <w:rPr>
          <w:rFonts w:ascii="Times New Roman" w:eastAsia="Times New Roman" w:hAnsi="Times New Roman" w:cs="Times New Roman"/>
          <w:iCs/>
          <w:sz w:val="28"/>
          <w:szCs w:val="28"/>
          <w:lang w:val="uk-UA" w:eastAsia="ru-RU"/>
        </w:rPr>
        <w:t xml:space="preserve"> запит</w:t>
      </w:r>
      <w:r w:rsidR="003F5468">
        <w:rPr>
          <w:rFonts w:ascii="Times New Roman" w:eastAsia="Times New Roman" w:hAnsi="Times New Roman" w:cs="Times New Roman"/>
          <w:iCs/>
          <w:sz w:val="28"/>
          <w:szCs w:val="28"/>
          <w:lang w:val="uk-UA" w:eastAsia="ru-RU"/>
        </w:rPr>
        <w:t>ів</w:t>
      </w:r>
      <w:r w:rsidRPr="00A4752D">
        <w:rPr>
          <w:rFonts w:ascii="Times New Roman" w:eastAsia="Times New Roman" w:hAnsi="Times New Roman" w:cs="Times New Roman"/>
          <w:iCs/>
          <w:sz w:val="28"/>
          <w:szCs w:val="28"/>
          <w:lang w:val="uk-UA" w:eastAsia="ru-RU"/>
        </w:rPr>
        <w:t xml:space="preserve"> було відмовлено, </w:t>
      </w:r>
      <w:r w:rsidRPr="00521FA9">
        <w:rPr>
          <w:rFonts w:ascii="Times New Roman" w:eastAsia="Times New Roman" w:hAnsi="Times New Roman" w:cs="Times New Roman"/>
          <w:iCs/>
          <w:sz w:val="28"/>
          <w:szCs w:val="28"/>
          <w:lang w:val="uk-UA" w:eastAsia="ru-RU"/>
        </w:rPr>
        <w:t xml:space="preserve">у зв’язку </w:t>
      </w:r>
      <w:r w:rsidR="00E6615C">
        <w:rPr>
          <w:rFonts w:ascii="Times New Roman" w:eastAsia="Times New Roman" w:hAnsi="Times New Roman" w:cs="Times New Roman"/>
          <w:iCs/>
          <w:sz w:val="28"/>
          <w:szCs w:val="28"/>
          <w:lang w:val="uk-UA" w:eastAsia="ru-RU"/>
        </w:rPr>
        <w:t xml:space="preserve">з тим, що </w:t>
      </w:r>
      <w:r w:rsidR="00521FA9" w:rsidRPr="00521FA9">
        <w:rPr>
          <w:rFonts w:ascii="Times New Roman" w:hAnsi="Times New Roman" w:cs="Times New Roman"/>
          <w:color w:val="000000"/>
          <w:sz w:val="28"/>
          <w:szCs w:val="28"/>
          <w:lang w:val="uk-UA"/>
        </w:rPr>
        <w:t>запиту</w:t>
      </w:r>
      <w:r w:rsidR="00521FA9">
        <w:rPr>
          <w:rFonts w:ascii="Times New Roman" w:hAnsi="Times New Roman" w:cs="Times New Roman"/>
          <w:color w:val="000000"/>
          <w:sz w:val="28"/>
          <w:szCs w:val="28"/>
          <w:lang w:val="uk-UA"/>
        </w:rPr>
        <w:t xml:space="preserve">валася </w:t>
      </w:r>
      <w:r w:rsidR="00521FA9" w:rsidRPr="00521FA9">
        <w:rPr>
          <w:rFonts w:ascii="Times New Roman" w:hAnsi="Times New Roman" w:cs="Times New Roman"/>
          <w:color w:val="000000"/>
          <w:sz w:val="28"/>
          <w:szCs w:val="28"/>
          <w:lang w:val="uk-UA"/>
        </w:rPr>
        <w:t>інформація щодо конкретної адміністративної справи</w:t>
      </w:r>
      <w:r w:rsidR="00521FA9">
        <w:rPr>
          <w:rFonts w:ascii="Times New Roman" w:hAnsi="Times New Roman" w:cs="Times New Roman"/>
          <w:color w:val="000000"/>
          <w:sz w:val="28"/>
          <w:szCs w:val="28"/>
          <w:lang w:val="uk-UA"/>
        </w:rPr>
        <w:t xml:space="preserve">, а порядок </w:t>
      </w:r>
      <w:r w:rsidR="00521FA9" w:rsidRPr="00521FA9">
        <w:rPr>
          <w:rFonts w:ascii="Times New Roman" w:hAnsi="Times New Roman" w:cs="Times New Roman"/>
          <w:color w:val="000000"/>
          <w:sz w:val="28"/>
          <w:szCs w:val="28"/>
          <w:lang w:val="uk-UA"/>
        </w:rPr>
        <w:t xml:space="preserve">отримання </w:t>
      </w:r>
      <w:r w:rsidR="00521FA9">
        <w:rPr>
          <w:rFonts w:ascii="Times New Roman" w:hAnsi="Times New Roman" w:cs="Times New Roman"/>
          <w:color w:val="000000"/>
          <w:sz w:val="28"/>
          <w:szCs w:val="28"/>
          <w:lang w:val="uk-UA"/>
        </w:rPr>
        <w:t>зазначеної і</w:t>
      </w:r>
      <w:r w:rsidR="00521FA9" w:rsidRPr="00521FA9">
        <w:rPr>
          <w:rFonts w:ascii="Times New Roman" w:hAnsi="Times New Roman" w:cs="Times New Roman"/>
          <w:color w:val="000000"/>
          <w:sz w:val="28"/>
          <w:szCs w:val="28"/>
          <w:lang w:val="uk-UA"/>
        </w:rPr>
        <w:t>нформації відбувається відповідно до норм Кодексу адміністративного судочинства України</w:t>
      </w:r>
      <w:r w:rsidR="00521FA9">
        <w:rPr>
          <w:rFonts w:ascii="Times New Roman" w:hAnsi="Times New Roman" w:cs="Times New Roman"/>
          <w:color w:val="000000"/>
          <w:sz w:val="28"/>
          <w:szCs w:val="28"/>
          <w:lang w:val="uk-UA"/>
        </w:rPr>
        <w:t xml:space="preserve">, а не </w:t>
      </w:r>
      <w:r w:rsidR="00521FA9" w:rsidRPr="00521FA9">
        <w:rPr>
          <w:rFonts w:ascii="Times New Roman" w:hAnsi="Times New Roman" w:cs="Times New Roman"/>
          <w:color w:val="000000"/>
          <w:sz w:val="28"/>
          <w:szCs w:val="28"/>
          <w:lang w:val="uk-UA" w:eastAsia="uk-UA"/>
        </w:rPr>
        <w:t>Закону України «Про доступ до публічної інформації»</w:t>
      </w:r>
      <w:r w:rsidR="00521FA9">
        <w:rPr>
          <w:rFonts w:ascii="Times New Roman" w:hAnsi="Times New Roman" w:cs="Times New Roman"/>
          <w:color w:val="000000"/>
          <w:sz w:val="28"/>
          <w:szCs w:val="28"/>
          <w:lang w:val="uk-UA" w:eastAsia="uk-UA"/>
        </w:rPr>
        <w:t>.</w:t>
      </w:r>
    </w:p>
    <w:p w:rsidR="00521FA9" w:rsidRPr="00521FA9" w:rsidRDefault="00521FA9" w:rsidP="00521FA9">
      <w:pPr>
        <w:pStyle w:val="a3"/>
        <w:tabs>
          <w:tab w:val="left" w:pos="851"/>
        </w:tabs>
        <w:spacing w:before="120" w:after="0" w:line="240" w:lineRule="auto"/>
        <w:ind w:left="0" w:firstLine="709"/>
        <w:jc w:val="both"/>
        <w:rPr>
          <w:rFonts w:ascii="Times New Roman" w:eastAsia="Times New Roman" w:hAnsi="Times New Roman" w:cs="Times New Roman"/>
          <w:iCs/>
          <w:sz w:val="28"/>
          <w:szCs w:val="28"/>
          <w:lang w:val="uk-UA" w:eastAsia="ru-RU"/>
        </w:rPr>
      </w:pPr>
      <w:r>
        <w:rPr>
          <w:rFonts w:ascii="Times New Roman" w:hAnsi="Times New Roman" w:cs="Times New Roman"/>
          <w:color w:val="000000"/>
          <w:sz w:val="28"/>
          <w:szCs w:val="28"/>
          <w:lang w:val="uk-UA" w:eastAsia="uk-UA"/>
        </w:rPr>
        <w:t>2 запити було задоволено частково.</w:t>
      </w:r>
      <w:r w:rsidRPr="00521FA9">
        <w:rPr>
          <w:rFonts w:ascii="Times New Roman" w:eastAsia="Times New Roman" w:hAnsi="Times New Roman" w:cs="Times New Roman"/>
          <w:iCs/>
          <w:sz w:val="28"/>
          <w:szCs w:val="28"/>
          <w:lang w:val="uk-UA" w:eastAsia="ru-RU"/>
        </w:rPr>
        <w:t xml:space="preserve"> </w:t>
      </w:r>
    </w:p>
    <w:p w:rsidR="004D7141" w:rsidRPr="007B1B88" w:rsidRDefault="004D7141" w:rsidP="00521FA9">
      <w:pPr>
        <w:pStyle w:val="a3"/>
        <w:tabs>
          <w:tab w:val="left" w:pos="851"/>
        </w:tabs>
        <w:spacing w:before="120" w:after="0" w:line="240" w:lineRule="auto"/>
        <w:ind w:left="0" w:firstLine="709"/>
        <w:jc w:val="both"/>
        <w:rPr>
          <w:rFonts w:ascii="Times New Roman" w:eastAsia="Times New Roman" w:hAnsi="Times New Roman" w:cs="Times New Roman"/>
          <w:iCs/>
          <w:sz w:val="28"/>
          <w:szCs w:val="28"/>
          <w:lang w:val="uk-UA" w:eastAsia="ru-RU"/>
        </w:rPr>
      </w:pPr>
      <w:r w:rsidRPr="007B1B88">
        <w:rPr>
          <w:rFonts w:ascii="Times New Roman" w:eastAsia="Times New Roman" w:hAnsi="Times New Roman" w:cs="Times New Roman"/>
          <w:iCs/>
          <w:sz w:val="28"/>
          <w:szCs w:val="28"/>
          <w:lang w:val="uk-UA" w:eastAsia="ru-RU"/>
        </w:rPr>
        <w:t xml:space="preserve">В порядку Закону України «Про звернення громадян» відділом фінансової діяльності та господарського забезпечення </w:t>
      </w:r>
      <w:r w:rsidRPr="007B1B88">
        <w:rPr>
          <w:rFonts w:ascii="Times New Roman" w:eastAsia="Times New Roman" w:hAnsi="Times New Roman" w:cs="Times New Roman"/>
          <w:sz w:val="28"/>
          <w:szCs w:val="28"/>
          <w:lang w:val="uk-UA" w:eastAsia="ru-RU"/>
        </w:rPr>
        <w:t xml:space="preserve">розглянуто </w:t>
      </w:r>
      <w:r w:rsidR="00521FA9">
        <w:rPr>
          <w:rFonts w:ascii="Times New Roman" w:eastAsia="Times New Roman" w:hAnsi="Times New Roman" w:cs="Times New Roman"/>
          <w:sz w:val="28"/>
          <w:szCs w:val="28"/>
          <w:lang w:val="uk-UA" w:eastAsia="ru-RU"/>
        </w:rPr>
        <w:t>61</w:t>
      </w:r>
      <w:r w:rsidRPr="007B1B88">
        <w:rPr>
          <w:rFonts w:ascii="Times New Roman" w:eastAsia="Times New Roman" w:hAnsi="Times New Roman" w:cs="Times New Roman"/>
          <w:sz w:val="28"/>
          <w:szCs w:val="28"/>
          <w:lang w:val="uk-UA" w:eastAsia="ru-RU"/>
        </w:rPr>
        <w:t xml:space="preserve"> звернен</w:t>
      </w:r>
      <w:r w:rsidR="00521FA9">
        <w:rPr>
          <w:rFonts w:ascii="Times New Roman" w:eastAsia="Times New Roman" w:hAnsi="Times New Roman" w:cs="Times New Roman"/>
          <w:sz w:val="28"/>
          <w:szCs w:val="28"/>
          <w:lang w:val="uk-UA" w:eastAsia="ru-RU"/>
        </w:rPr>
        <w:t>ня</w:t>
      </w:r>
      <w:r w:rsidRPr="007B1B88">
        <w:rPr>
          <w:rFonts w:ascii="Times New Roman" w:eastAsia="Times New Roman" w:hAnsi="Times New Roman" w:cs="Times New Roman"/>
          <w:sz w:val="28"/>
          <w:szCs w:val="28"/>
          <w:lang w:val="uk-UA" w:eastAsia="ru-RU"/>
        </w:rPr>
        <w:t xml:space="preserve"> щодо повернення помилково сплаченого судового збору на рахунок суду (від фізичних осіб</w:t>
      </w:r>
      <w:r>
        <w:rPr>
          <w:rFonts w:ascii="Times New Roman" w:eastAsia="Times New Roman" w:hAnsi="Times New Roman" w:cs="Times New Roman"/>
          <w:sz w:val="28"/>
          <w:szCs w:val="28"/>
          <w:lang w:val="uk-UA" w:eastAsia="ru-RU"/>
        </w:rPr>
        <w:t xml:space="preserve"> – 4, від юридичних осіб - </w:t>
      </w:r>
      <w:r w:rsidR="00521FA9">
        <w:rPr>
          <w:rFonts w:ascii="Times New Roman" w:eastAsia="Times New Roman" w:hAnsi="Times New Roman" w:cs="Times New Roman"/>
          <w:sz w:val="28"/>
          <w:szCs w:val="28"/>
          <w:lang w:val="uk-UA" w:eastAsia="ru-RU"/>
        </w:rPr>
        <w:t>57</w:t>
      </w:r>
      <w:r w:rsidRPr="007B1B88">
        <w:rPr>
          <w:rFonts w:ascii="Times New Roman" w:eastAsia="Times New Roman" w:hAnsi="Times New Roman" w:cs="Times New Roman"/>
          <w:sz w:val="28"/>
          <w:szCs w:val="28"/>
          <w:lang w:val="uk-UA" w:eastAsia="ru-RU"/>
        </w:rPr>
        <w:t>).</w:t>
      </w:r>
    </w:p>
    <w:p w:rsidR="004D7141" w:rsidRPr="00E6615C" w:rsidRDefault="004D7141" w:rsidP="00E6615C">
      <w:pPr>
        <w:pStyle w:val="a3"/>
        <w:numPr>
          <w:ilvl w:val="0"/>
          <w:numId w:val="1"/>
        </w:numPr>
        <w:tabs>
          <w:tab w:val="left" w:pos="851"/>
        </w:tabs>
        <w:spacing w:before="120" w:after="0" w:line="240" w:lineRule="auto"/>
        <w:ind w:left="0" w:firstLine="851"/>
        <w:jc w:val="both"/>
        <w:rPr>
          <w:rFonts w:ascii="Times New Roman" w:eastAsia="Times New Roman" w:hAnsi="Times New Roman" w:cs="Times New Roman"/>
          <w:sz w:val="28"/>
          <w:szCs w:val="28"/>
          <w:lang w:val="uk-UA" w:eastAsia="ru-RU"/>
        </w:rPr>
      </w:pPr>
      <w:r w:rsidRPr="00E6615C">
        <w:rPr>
          <w:rFonts w:ascii="Times New Roman" w:eastAsia="Times New Roman" w:hAnsi="Times New Roman" w:cs="Times New Roman"/>
          <w:sz w:val="28"/>
          <w:szCs w:val="28"/>
          <w:lang w:val="uk-UA" w:eastAsia="ru-RU"/>
        </w:rPr>
        <w:t>До того ж судом за перше півріччя 202</w:t>
      </w:r>
      <w:r w:rsidR="00521FA9" w:rsidRPr="00E6615C">
        <w:rPr>
          <w:rFonts w:ascii="Times New Roman" w:eastAsia="Times New Roman" w:hAnsi="Times New Roman" w:cs="Times New Roman"/>
          <w:sz w:val="28"/>
          <w:szCs w:val="28"/>
          <w:lang w:val="uk-UA" w:eastAsia="ru-RU"/>
        </w:rPr>
        <w:t>4</w:t>
      </w:r>
      <w:r w:rsidRPr="00E6615C">
        <w:rPr>
          <w:rFonts w:ascii="Times New Roman" w:eastAsia="Times New Roman" w:hAnsi="Times New Roman" w:cs="Times New Roman"/>
          <w:sz w:val="28"/>
          <w:szCs w:val="28"/>
          <w:lang w:val="uk-UA" w:eastAsia="ru-RU"/>
        </w:rPr>
        <w:t xml:space="preserve"> р. розглянуто 1</w:t>
      </w:r>
      <w:r w:rsidR="00521FA9" w:rsidRPr="00E6615C">
        <w:rPr>
          <w:rFonts w:ascii="Times New Roman" w:eastAsia="Times New Roman" w:hAnsi="Times New Roman" w:cs="Times New Roman"/>
          <w:sz w:val="28"/>
          <w:szCs w:val="28"/>
          <w:lang w:val="uk-UA" w:eastAsia="ru-RU"/>
        </w:rPr>
        <w:t>6</w:t>
      </w:r>
      <w:r w:rsidRPr="00E6615C">
        <w:rPr>
          <w:rFonts w:ascii="Times New Roman" w:eastAsia="Times New Roman" w:hAnsi="Times New Roman" w:cs="Times New Roman"/>
          <w:sz w:val="28"/>
          <w:szCs w:val="28"/>
          <w:lang w:val="uk-UA" w:eastAsia="ru-RU"/>
        </w:rPr>
        <w:t xml:space="preserve"> інформаційних запитів з посиланням на Закон України «Про звернення громадян». </w:t>
      </w:r>
    </w:p>
    <w:p w:rsidR="004D7141" w:rsidRPr="005D37CC" w:rsidRDefault="004D7141" w:rsidP="004D7141">
      <w:pPr>
        <w:tabs>
          <w:tab w:val="left" w:pos="851"/>
        </w:tabs>
        <w:spacing w:before="120" w:after="0" w:line="240" w:lineRule="auto"/>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ru-RU"/>
        </w:rPr>
        <w:tab/>
      </w:r>
      <w:r w:rsidR="00521FA9">
        <w:rPr>
          <w:rFonts w:ascii="Times New Roman" w:eastAsia="Times New Roman" w:hAnsi="Times New Roman" w:cs="Times New Roman"/>
          <w:sz w:val="28"/>
          <w:szCs w:val="28"/>
          <w:lang w:val="uk-UA" w:eastAsia="ru-RU"/>
        </w:rPr>
        <w:t>10</w:t>
      </w:r>
      <w:r w:rsidRPr="005D37CC">
        <w:rPr>
          <w:rFonts w:ascii="Times New Roman" w:eastAsia="Times New Roman" w:hAnsi="Times New Roman" w:cs="Times New Roman"/>
          <w:sz w:val="28"/>
          <w:szCs w:val="28"/>
          <w:lang w:val="uk-UA" w:eastAsia="ru-RU"/>
        </w:rPr>
        <w:t xml:space="preserve"> запит</w:t>
      </w:r>
      <w:r>
        <w:rPr>
          <w:rFonts w:ascii="Times New Roman" w:eastAsia="Times New Roman" w:hAnsi="Times New Roman" w:cs="Times New Roman"/>
          <w:sz w:val="28"/>
          <w:szCs w:val="28"/>
          <w:lang w:val="uk-UA" w:eastAsia="ru-RU"/>
        </w:rPr>
        <w:t>ів</w:t>
      </w:r>
      <w:r w:rsidRPr="005D37CC">
        <w:rPr>
          <w:rFonts w:ascii="Times New Roman" w:eastAsia="Times New Roman" w:hAnsi="Times New Roman" w:cs="Times New Roman"/>
          <w:sz w:val="28"/>
          <w:szCs w:val="28"/>
          <w:lang w:val="uk-UA" w:eastAsia="ru-RU"/>
        </w:rPr>
        <w:t xml:space="preserve"> направлені до суду із використанням типової форми запиту, розміщеної на веб-сайті Миколаївського окружного адміністративного суду</w:t>
      </w:r>
      <w:r>
        <w:rPr>
          <w:rFonts w:ascii="Times New Roman" w:eastAsia="Times New Roman" w:hAnsi="Times New Roman" w:cs="Times New Roman"/>
          <w:sz w:val="28"/>
          <w:szCs w:val="28"/>
          <w:lang w:val="uk-UA" w:eastAsia="ru-RU"/>
        </w:rPr>
        <w:t xml:space="preserve">, більшість із яких, запити на отримання інформації відправлення правосуддя, </w:t>
      </w:r>
      <w:r w:rsidRPr="005D37CC">
        <w:rPr>
          <w:rFonts w:ascii="Times New Roman" w:eastAsia="Times New Roman" w:hAnsi="Times New Roman" w:cs="Times New Roman"/>
          <w:sz w:val="28"/>
          <w:szCs w:val="28"/>
          <w:lang w:val="uk-UA" w:eastAsia="ru-RU"/>
        </w:rPr>
        <w:t xml:space="preserve">та </w:t>
      </w:r>
      <w:r w:rsidR="00521FA9">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запитів</w:t>
      </w:r>
      <w:r w:rsidRPr="002148D1">
        <w:rPr>
          <w:rFonts w:ascii="Times New Roman" w:eastAsia="Times New Roman" w:hAnsi="Times New Roman" w:cs="Times New Roman"/>
          <w:sz w:val="28"/>
          <w:szCs w:val="28"/>
          <w:lang w:val="uk-UA" w:eastAsia="ru-RU"/>
        </w:rPr>
        <w:t xml:space="preserve"> у довільній письмовій формі</w:t>
      </w:r>
      <w:r w:rsidRPr="005D37CC">
        <w:rPr>
          <w:rFonts w:ascii="Times New Roman" w:eastAsia="Times New Roman" w:hAnsi="Times New Roman" w:cs="Times New Roman"/>
          <w:sz w:val="28"/>
          <w:szCs w:val="28"/>
          <w:lang w:val="uk-UA" w:eastAsia="ru-RU"/>
        </w:rPr>
        <w:t>.</w:t>
      </w:r>
    </w:p>
    <w:p w:rsidR="004D7141" w:rsidRPr="00FF4F8C" w:rsidRDefault="004D7141"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sidRPr="00FF4F8C">
        <w:rPr>
          <w:rFonts w:ascii="Times New Roman" w:eastAsia="Times New Roman" w:hAnsi="Times New Roman" w:cs="Times New Roman"/>
          <w:sz w:val="28"/>
          <w:szCs w:val="28"/>
          <w:lang w:val="uk-UA" w:eastAsia="ru-RU"/>
        </w:rPr>
        <w:t>Запити стосувалися, зокрема, щодо надання інформації:</w:t>
      </w:r>
    </w:p>
    <w:p w:rsidR="00521FA9" w:rsidRDefault="004D7141"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sidRPr="00FF4F8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щодо </w:t>
      </w:r>
      <w:r w:rsidR="00521FA9">
        <w:rPr>
          <w:rFonts w:ascii="Times New Roman" w:eastAsia="Times New Roman" w:hAnsi="Times New Roman" w:cs="Times New Roman"/>
          <w:sz w:val="28"/>
          <w:szCs w:val="28"/>
          <w:lang w:val="uk-UA" w:eastAsia="ru-RU"/>
        </w:rPr>
        <w:t>видачі виконавчого листа по справі;</w:t>
      </w:r>
    </w:p>
    <w:p w:rsidR="00521FA9" w:rsidRDefault="00521FA9"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проведення розслідуваної роботи;</w:t>
      </w:r>
    </w:p>
    <w:p w:rsidR="00521FA9" w:rsidRDefault="00521FA9"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направлення рішення суду та виконавчого листа;</w:t>
      </w:r>
    </w:p>
    <w:p w:rsidR="00521FA9" w:rsidRDefault="00521FA9"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-щодо розгляду справи;</w:t>
      </w:r>
    </w:p>
    <w:p w:rsidR="00521FA9" w:rsidRDefault="00521FA9"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передачі справи за підсудністю до іншого суду;</w:t>
      </w:r>
    </w:p>
    <w:p w:rsidR="00521FA9" w:rsidRDefault="002E70C2"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недопустимості тиску на суд з боку Смирнова А.О. та повідомлення про вказані факти;</w:t>
      </w:r>
    </w:p>
    <w:p w:rsidR="002E70C2" w:rsidRDefault="002E70C2"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надання копій матеріалів справи;</w:t>
      </w:r>
    </w:p>
    <w:p w:rsidR="002E70C2" w:rsidRDefault="002E70C2"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направлення заяви по усунення недоліків позовної заяви</w:t>
      </w:r>
      <w:r w:rsidR="00E6615C">
        <w:rPr>
          <w:rFonts w:ascii="Times New Roman" w:eastAsia="Times New Roman" w:hAnsi="Times New Roman" w:cs="Times New Roman"/>
          <w:sz w:val="28"/>
          <w:szCs w:val="28"/>
          <w:lang w:val="uk-UA" w:eastAsia="ru-RU"/>
        </w:rPr>
        <w:t>.</w:t>
      </w:r>
    </w:p>
    <w:p w:rsidR="00E6615C" w:rsidRDefault="00E6615C"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p>
    <w:p w:rsidR="004D7141" w:rsidRPr="00385BF0" w:rsidRDefault="004D7141" w:rsidP="004D7141">
      <w:pPr>
        <w:tabs>
          <w:tab w:val="left" w:pos="1260"/>
        </w:tabs>
        <w:spacing w:before="120" w:after="0" w:line="240" w:lineRule="auto"/>
        <w:ind w:firstLine="720"/>
        <w:jc w:val="both"/>
        <w:rPr>
          <w:rFonts w:ascii="Times New Roman" w:eastAsia="Times New Roman" w:hAnsi="Times New Roman" w:cs="Times New Roman"/>
          <w:sz w:val="24"/>
          <w:szCs w:val="24"/>
          <w:lang w:val="uk-UA" w:eastAsia="ru-RU"/>
        </w:rPr>
      </w:pPr>
      <w:r w:rsidRPr="00FF4F8C">
        <w:rPr>
          <w:rFonts w:ascii="Times New Roman" w:eastAsia="Times New Roman" w:hAnsi="Times New Roman" w:cs="Times New Roman"/>
          <w:sz w:val="28"/>
          <w:szCs w:val="28"/>
          <w:lang w:val="uk-UA" w:eastAsia="ru-RU"/>
        </w:rPr>
        <w:t>На такі запити судом надані відповіді в порядку і строки Закону У</w:t>
      </w:r>
      <w:r>
        <w:rPr>
          <w:rFonts w:ascii="Times New Roman" w:eastAsia="Times New Roman" w:hAnsi="Times New Roman" w:cs="Times New Roman"/>
          <w:sz w:val="28"/>
          <w:szCs w:val="28"/>
          <w:lang w:val="uk-UA" w:eastAsia="ru-RU"/>
        </w:rPr>
        <w:t>країни «Про звернення громадян» та роз’яснено порядок отримання інформації по адміністративним справам,</w:t>
      </w:r>
      <w:r w:rsidRPr="00385BF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шляхом подачі відповідних заяв по конкретним справам, із зазначенням того, що відправлення правосуддя здійснюється виключно відповідно до положень Кодексу адміністративного судочинства України і не є предметом регулювання Закону України «Про звернення громадян». </w:t>
      </w:r>
    </w:p>
    <w:p w:rsidR="004D7141" w:rsidRDefault="004D7141" w:rsidP="004D7141">
      <w:pPr>
        <w:spacing w:before="120" w:after="100" w:afterAutospacing="1" w:line="240" w:lineRule="auto"/>
        <w:ind w:firstLine="720"/>
        <w:jc w:val="both"/>
        <w:rPr>
          <w:rFonts w:ascii="Times New Roman" w:eastAsia="Times New Roman" w:hAnsi="Times New Roman" w:cs="Times New Roman"/>
          <w:sz w:val="28"/>
          <w:szCs w:val="28"/>
          <w:lang w:val="uk-UA" w:eastAsia="ru-RU"/>
        </w:rPr>
      </w:pPr>
      <w:r w:rsidRPr="00FF4F8C">
        <w:rPr>
          <w:rFonts w:ascii="Times New Roman" w:eastAsia="Times New Roman" w:hAnsi="Times New Roman" w:cs="Times New Roman"/>
          <w:sz w:val="28"/>
          <w:szCs w:val="28"/>
          <w:lang w:val="uk-UA" w:eastAsia="ru-RU"/>
        </w:rPr>
        <w:t>На всі звернення надані відповіді в установленому законодавств</w:t>
      </w:r>
      <w:r>
        <w:rPr>
          <w:rFonts w:ascii="Times New Roman" w:eastAsia="Times New Roman" w:hAnsi="Times New Roman" w:cs="Times New Roman"/>
          <w:sz w:val="28"/>
          <w:szCs w:val="28"/>
          <w:lang w:val="uk-UA" w:eastAsia="ru-RU"/>
        </w:rPr>
        <w:t>ом строки.</w:t>
      </w:r>
    </w:p>
    <w:p w:rsidR="004D7141" w:rsidRPr="00FF4F8C" w:rsidRDefault="004D7141"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sidRPr="003F2AE5">
        <w:rPr>
          <w:rFonts w:ascii="Times New Roman" w:eastAsia="Times New Roman" w:hAnsi="Times New Roman" w:cs="Times New Roman"/>
          <w:iCs/>
          <w:sz w:val="28"/>
          <w:szCs w:val="28"/>
          <w:lang w:val="uk-UA" w:eastAsia="ru-RU"/>
        </w:rPr>
        <w:t xml:space="preserve">В порядку </w:t>
      </w:r>
      <w:r>
        <w:rPr>
          <w:rFonts w:ascii="Times New Roman" w:eastAsia="Times New Roman" w:hAnsi="Times New Roman" w:cs="Times New Roman"/>
          <w:iCs/>
          <w:sz w:val="28"/>
          <w:szCs w:val="28"/>
          <w:lang w:val="uk-UA" w:eastAsia="ru-RU"/>
        </w:rPr>
        <w:t xml:space="preserve">Закону України «Про адвокатуру та адвокатську діяльність» до суду надійшло </w:t>
      </w:r>
      <w:r w:rsidR="002E70C2">
        <w:rPr>
          <w:rFonts w:ascii="Times New Roman" w:eastAsia="Times New Roman" w:hAnsi="Times New Roman" w:cs="Times New Roman"/>
          <w:iCs/>
          <w:sz w:val="28"/>
          <w:szCs w:val="28"/>
          <w:lang w:val="uk-UA" w:eastAsia="ru-RU"/>
        </w:rPr>
        <w:t>5</w:t>
      </w:r>
      <w:r>
        <w:rPr>
          <w:rFonts w:ascii="Times New Roman" w:eastAsia="Times New Roman" w:hAnsi="Times New Roman" w:cs="Times New Roman"/>
          <w:iCs/>
          <w:sz w:val="28"/>
          <w:szCs w:val="28"/>
          <w:lang w:val="uk-UA" w:eastAsia="ru-RU"/>
        </w:rPr>
        <w:t xml:space="preserve"> адвокатських запитів</w:t>
      </w:r>
      <w:r w:rsidRPr="003F2A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якім </w:t>
      </w:r>
      <w:r w:rsidRPr="00FF4F8C">
        <w:rPr>
          <w:rFonts w:ascii="Times New Roman" w:eastAsia="Times New Roman" w:hAnsi="Times New Roman" w:cs="Times New Roman"/>
          <w:sz w:val="28"/>
          <w:szCs w:val="28"/>
          <w:lang w:val="uk-UA" w:eastAsia="ru-RU"/>
        </w:rPr>
        <w:t>стосувалися, зокрема</w:t>
      </w:r>
      <w:r>
        <w:rPr>
          <w:rFonts w:ascii="Times New Roman" w:eastAsia="Times New Roman" w:hAnsi="Times New Roman" w:cs="Times New Roman"/>
          <w:sz w:val="28"/>
          <w:szCs w:val="28"/>
          <w:lang w:val="uk-UA" w:eastAsia="ru-RU"/>
        </w:rPr>
        <w:t>,</w:t>
      </w:r>
      <w:r w:rsidRPr="00FF4F8C">
        <w:rPr>
          <w:rFonts w:ascii="Times New Roman" w:eastAsia="Times New Roman" w:hAnsi="Times New Roman" w:cs="Times New Roman"/>
          <w:sz w:val="28"/>
          <w:szCs w:val="28"/>
          <w:lang w:val="uk-UA" w:eastAsia="ru-RU"/>
        </w:rPr>
        <w:t xml:space="preserve"> інформації:</w:t>
      </w:r>
    </w:p>
    <w:p w:rsidR="004D7141" w:rsidRDefault="004D7141"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sidRPr="00FF4F8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щодо надання копі</w:t>
      </w:r>
      <w:r w:rsidR="0055590D">
        <w:rPr>
          <w:rFonts w:ascii="Times New Roman" w:eastAsia="Times New Roman" w:hAnsi="Times New Roman" w:cs="Times New Roman"/>
          <w:sz w:val="28"/>
          <w:szCs w:val="28"/>
          <w:lang w:val="uk-UA" w:eastAsia="ru-RU"/>
        </w:rPr>
        <w:t>ї рішення</w:t>
      </w:r>
      <w:r>
        <w:rPr>
          <w:rFonts w:ascii="Times New Roman" w:eastAsia="Times New Roman" w:hAnsi="Times New Roman" w:cs="Times New Roman"/>
          <w:sz w:val="28"/>
          <w:szCs w:val="28"/>
          <w:lang w:val="uk-UA" w:eastAsia="ru-RU"/>
        </w:rPr>
        <w:t xml:space="preserve"> по справі;</w:t>
      </w:r>
    </w:p>
    <w:p w:rsidR="0055590D" w:rsidRDefault="004D7141"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щодо </w:t>
      </w:r>
      <w:r w:rsidR="0055590D">
        <w:rPr>
          <w:rFonts w:ascii="Times New Roman" w:eastAsia="Times New Roman" w:hAnsi="Times New Roman" w:cs="Times New Roman"/>
          <w:sz w:val="28"/>
          <w:szCs w:val="28"/>
          <w:lang w:val="uk-UA" w:eastAsia="ru-RU"/>
        </w:rPr>
        <w:t>розгляду справи</w:t>
      </w:r>
      <w:r>
        <w:rPr>
          <w:rFonts w:ascii="Times New Roman" w:eastAsia="Times New Roman" w:hAnsi="Times New Roman" w:cs="Times New Roman"/>
          <w:sz w:val="28"/>
          <w:szCs w:val="28"/>
          <w:lang w:val="uk-UA" w:eastAsia="ru-RU"/>
        </w:rPr>
        <w:t xml:space="preserve">; </w:t>
      </w:r>
    </w:p>
    <w:p w:rsidR="004D7141" w:rsidRDefault="0055590D" w:rsidP="004D7141">
      <w:pPr>
        <w:tabs>
          <w:tab w:val="left" w:pos="1260"/>
        </w:tabs>
        <w:spacing w:before="120"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щодо надання копій документів по справі.</w:t>
      </w:r>
      <w:r w:rsidR="004D7141">
        <w:rPr>
          <w:rFonts w:ascii="Times New Roman" w:eastAsia="Times New Roman" w:hAnsi="Times New Roman" w:cs="Times New Roman"/>
          <w:sz w:val="28"/>
          <w:szCs w:val="28"/>
          <w:lang w:val="uk-UA" w:eastAsia="ru-RU"/>
        </w:rPr>
        <w:t xml:space="preserve"> </w:t>
      </w:r>
    </w:p>
    <w:p w:rsidR="0055590D" w:rsidRDefault="0055590D" w:rsidP="004D7141">
      <w:pPr>
        <w:spacing w:after="0" w:line="240" w:lineRule="auto"/>
        <w:ind w:firstLine="720"/>
        <w:jc w:val="both"/>
        <w:rPr>
          <w:rFonts w:ascii="Times New Roman" w:eastAsia="Times New Roman" w:hAnsi="Times New Roman" w:cs="Times New Roman"/>
          <w:sz w:val="28"/>
          <w:szCs w:val="28"/>
          <w:lang w:val="uk-UA" w:eastAsia="ru-RU"/>
        </w:rPr>
      </w:pPr>
    </w:p>
    <w:p w:rsidR="004D7141" w:rsidRPr="00902C98" w:rsidRDefault="004D7141" w:rsidP="004D7141">
      <w:pPr>
        <w:spacing w:after="0" w:line="240" w:lineRule="auto"/>
        <w:ind w:firstLine="720"/>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ru-RU"/>
        </w:rPr>
        <w:t>Інформацію складено на підставі номенклатурних справ суду 02-14 (Листування з розгляду звернень громадян в порядку ЗУ «Про звернення громадян» та ЗУ «Про доступ до публічної інформації»,</w:t>
      </w:r>
      <w:r w:rsidRPr="006006A1">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iCs/>
          <w:sz w:val="28"/>
          <w:szCs w:val="28"/>
          <w:lang w:val="uk-UA" w:eastAsia="ru-RU"/>
        </w:rPr>
        <w:t>ЗУ «Про адвокатуру та адвокатську діяльність»</w:t>
      </w:r>
      <w:r>
        <w:rPr>
          <w:rFonts w:ascii="Times New Roman" w:eastAsia="Times New Roman" w:hAnsi="Times New Roman" w:cs="Times New Roman"/>
          <w:sz w:val="28"/>
          <w:szCs w:val="28"/>
          <w:lang w:val="uk-UA" w:eastAsia="ru-RU"/>
        </w:rPr>
        <w:t>), 05-26 (Документи (листи, довідки) щодо сплати судового збору).</w:t>
      </w:r>
    </w:p>
    <w:p w:rsidR="004D7141" w:rsidRDefault="004D7141" w:rsidP="004D7141">
      <w:pPr>
        <w:spacing w:after="0" w:line="240" w:lineRule="auto"/>
        <w:ind w:firstLine="720"/>
        <w:jc w:val="both"/>
        <w:rPr>
          <w:rFonts w:ascii="Times New Roman" w:eastAsia="Times New Roman" w:hAnsi="Times New Roman" w:cs="Times New Roman"/>
          <w:sz w:val="28"/>
          <w:szCs w:val="28"/>
          <w:lang w:val="uk-UA" w:eastAsia="ru-RU"/>
        </w:rPr>
      </w:pPr>
    </w:p>
    <w:p w:rsidR="004D7141" w:rsidRDefault="004D7141" w:rsidP="004D7141">
      <w:pPr>
        <w:spacing w:after="0" w:line="240" w:lineRule="auto"/>
        <w:ind w:firstLine="720"/>
        <w:jc w:val="both"/>
        <w:rPr>
          <w:rFonts w:ascii="Times New Roman" w:eastAsia="Times New Roman" w:hAnsi="Times New Roman" w:cs="Times New Roman"/>
          <w:sz w:val="28"/>
          <w:szCs w:val="28"/>
          <w:lang w:val="uk-UA" w:eastAsia="ru-RU"/>
        </w:rPr>
      </w:pPr>
    </w:p>
    <w:p w:rsidR="004D7141" w:rsidRDefault="004D7141" w:rsidP="0055590D">
      <w:pPr>
        <w:spacing w:after="0" w:line="240" w:lineRule="auto"/>
        <w:ind w:firstLine="851"/>
        <w:jc w:val="both"/>
      </w:pPr>
      <w:r>
        <w:rPr>
          <w:rFonts w:ascii="Times New Roman" w:eastAsia="Times New Roman" w:hAnsi="Times New Roman" w:cs="Times New Roman"/>
          <w:b/>
          <w:sz w:val="28"/>
          <w:szCs w:val="28"/>
          <w:lang w:val="uk-UA" w:eastAsia="ru-RU"/>
        </w:rPr>
        <w:t>В.о. керівника апарату                                                 А. В. Могильова</w:t>
      </w:r>
    </w:p>
    <w:p w:rsidR="00031E6B" w:rsidRDefault="00031E6B"/>
    <w:sectPr w:rsidR="00031E6B" w:rsidSect="008535A3">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44143"/>
    <w:multiLevelType w:val="hybridMultilevel"/>
    <w:tmpl w:val="1EDAFA06"/>
    <w:lvl w:ilvl="0" w:tplc="F10E4220">
      <w:start w:val="6"/>
      <w:numFmt w:val="bullet"/>
      <w:lvlText w:val="-"/>
      <w:lvlJc w:val="left"/>
      <w:pPr>
        <w:ind w:left="1069" w:hanging="360"/>
      </w:pPr>
      <w:rPr>
        <w:rFonts w:ascii="Times New Roman" w:eastAsia="Times New Roman" w:hAnsi="Times New Roman" w:cs="Times New Roman" w:hint="default"/>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0394EF7"/>
    <w:multiLevelType w:val="hybridMultilevel"/>
    <w:tmpl w:val="85FA38E8"/>
    <w:lvl w:ilvl="0" w:tplc="32041C5E">
      <w:start w:val="1"/>
      <w:numFmt w:val="decimal"/>
      <w:lvlText w:val="%1."/>
      <w:lvlJc w:val="left"/>
      <w:pPr>
        <w:ind w:left="1353"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F570E41"/>
    <w:multiLevelType w:val="hybridMultilevel"/>
    <w:tmpl w:val="21D8AD00"/>
    <w:lvl w:ilvl="0" w:tplc="9006DDEC">
      <w:numFmt w:val="bullet"/>
      <w:lvlText w:val=""/>
      <w:lvlJc w:val="left"/>
      <w:pPr>
        <w:ind w:left="1080" w:hanging="360"/>
      </w:pPr>
      <w:rPr>
        <w:rFonts w:ascii="Symbol" w:eastAsia="Symbol" w:hAnsi="Symbol" w:cs="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41"/>
    <w:rsid w:val="00031E6B"/>
    <w:rsid w:val="00102551"/>
    <w:rsid w:val="002655C8"/>
    <w:rsid w:val="002E70C2"/>
    <w:rsid w:val="003F5468"/>
    <w:rsid w:val="003F6A7E"/>
    <w:rsid w:val="004D7141"/>
    <w:rsid w:val="00521FA9"/>
    <w:rsid w:val="0055590D"/>
    <w:rsid w:val="00556FE6"/>
    <w:rsid w:val="005706F3"/>
    <w:rsid w:val="005B67EF"/>
    <w:rsid w:val="006E2518"/>
    <w:rsid w:val="008535A3"/>
    <w:rsid w:val="00880261"/>
    <w:rsid w:val="009C7260"/>
    <w:rsid w:val="00D21598"/>
    <w:rsid w:val="00D509F3"/>
    <w:rsid w:val="00DC541D"/>
    <w:rsid w:val="00E53200"/>
    <w:rsid w:val="00E66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654C"/>
  <w15:chartTrackingRefBased/>
  <w15:docId w15:val="{8689B043-53C6-4AE1-9FB8-4660EAB5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1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141"/>
    <w:pPr>
      <w:ind w:left="720"/>
      <w:contextualSpacing/>
    </w:pPr>
  </w:style>
  <w:style w:type="paragraph" w:styleId="a4">
    <w:name w:val="Balloon Text"/>
    <w:basedOn w:val="a"/>
    <w:link w:val="a5"/>
    <w:uiPriority w:val="99"/>
    <w:semiHidden/>
    <w:unhideWhenUsed/>
    <w:rsid w:val="00E661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6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2024-09-20T08:19:00Z</cp:lastPrinted>
  <dcterms:created xsi:type="dcterms:W3CDTF">2024-09-19T09:39:00Z</dcterms:created>
  <dcterms:modified xsi:type="dcterms:W3CDTF">2024-09-20T12:50:00Z</dcterms:modified>
</cp:coreProperties>
</file>